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F3485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Sociálně terapeutické dílny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F3485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Sociálně terapeutické dílny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F167D0" w:rsidRDefault="00F167D0"/>
    <w:p w:rsidR="00AF51B9" w:rsidRPr="008424D5" w:rsidRDefault="00AF51B9" w:rsidP="00AF51B9">
      <w:pPr>
        <w:pStyle w:val="Zkladntext"/>
        <w:tabs>
          <w:tab w:val="left" w:pos="4820"/>
        </w:tabs>
        <w:spacing w:after="0"/>
        <w:rPr>
          <w:rFonts w:asciiTheme="minorHAnsi" w:hAnsiTheme="minorHAnsi" w:cstheme="minorHAnsi"/>
          <w:i/>
          <w:szCs w:val="28"/>
        </w:rPr>
      </w:pPr>
      <w:r w:rsidRPr="008424D5">
        <w:rPr>
          <w:rFonts w:asciiTheme="minorHAnsi" w:hAnsiTheme="minorHAnsi" w:cstheme="minorHAnsi"/>
          <w:i/>
          <w:szCs w:val="28"/>
        </w:rPr>
        <w:t>Příloha</w:t>
      </w:r>
      <w:r w:rsidRPr="008424D5">
        <w:rPr>
          <w:rFonts w:asciiTheme="minorHAnsi" w:eastAsia="Times New Roman" w:hAnsiTheme="minorHAnsi" w:cstheme="minorHAnsi"/>
          <w:i/>
          <w:szCs w:val="28"/>
        </w:rPr>
        <w:t xml:space="preserve"> </w:t>
      </w:r>
      <w:r w:rsidRPr="008424D5">
        <w:rPr>
          <w:rFonts w:asciiTheme="minorHAnsi" w:hAnsiTheme="minorHAnsi" w:cstheme="minorHAnsi"/>
          <w:i/>
          <w:szCs w:val="28"/>
        </w:rPr>
        <w:t>č.</w:t>
      </w:r>
      <w:r w:rsidRPr="008424D5">
        <w:rPr>
          <w:rFonts w:asciiTheme="minorHAnsi" w:eastAsia="Times New Roman" w:hAnsiTheme="minorHAnsi" w:cstheme="minorHAnsi"/>
          <w:i/>
          <w:szCs w:val="28"/>
        </w:rPr>
        <w:t xml:space="preserve"> </w:t>
      </w:r>
      <w:r w:rsidRPr="008424D5">
        <w:rPr>
          <w:rFonts w:asciiTheme="minorHAnsi" w:hAnsiTheme="minorHAnsi" w:cstheme="minorHAnsi"/>
          <w:i/>
          <w:szCs w:val="28"/>
        </w:rPr>
        <w:t>2.</w:t>
      </w:r>
    </w:p>
    <w:p w:rsidR="00AF51B9" w:rsidRPr="008424D5" w:rsidRDefault="00AF51B9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eastAsia="Times New Roman" w:hAnsiTheme="minorHAnsi" w:cstheme="minorHAnsi"/>
          <w:b/>
          <w:bCs/>
          <w:sz w:val="32"/>
          <w:szCs w:val="28"/>
        </w:rPr>
      </w:pPr>
      <w:r w:rsidRPr="008424D5">
        <w:rPr>
          <w:rFonts w:asciiTheme="minorHAnsi" w:hAnsiTheme="minorHAnsi" w:cstheme="minorHAnsi"/>
          <w:b/>
          <w:bCs/>
          <w:sz w:val="32"/>
          <w:szCs w:val="28"/>
        </w:rPr>
        <w:t>Vnitřní pravidla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pro způsob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poskytování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sociální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služby</w:t>
      </w:r>
    </w:p>
    <w:p w:rsidR="00AF51B9" w:rsidRDefault="00AF51B9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Sociálně terapeutických dílen Karlovy Vary</w:t>
      </w:r>
      <w:r w:rsidRPr="0000725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:rsidR="00AF51B9" w:rsidRPr="008424D5" w:rsidRDefault="00AF51B9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AF51B9" w:rsidRDefault="00AF51B9" w:rsidP="00AF51B9">
      <w:pPr>
        <w:pStyle w:val="Zkladntext"/>
        <w:numPr>
          <w:ilvl w:val="0"/>
          <w:numId w:val="10"/>
        </w:numPr>
        <w:tabs>
          <w:tab w:val="left" w:pos="4810"/>
        </w:tabs>
        <w:spacing w:after="0"/>
        <w:jc w:val="both"/>
        <w:rPr>
          <w:rFonts w:asciiTheme="minorHAnsi" w:hAnsiTheme="minorHAnsi" w:cstheme="minorHAnsi"/>
        </w:rPr>
      </w:pPr>
      <w:r w:rsidRPr="008424D5">
        <w:rPr>
          <w:rFonts w:asciiTheme="minorHAnsi" w:hAnsiTheme="minorHAnsi" w:cstheme="minorHAnsi"/>
          <w:b/>
        </w:rPr>
        <w:t>Sociálně terapeutické dílny</w:t>
      </w:r>
      <w:r>
        <w:rPr>
          <w:rFonts w:asciiTheme="minorHAnsi" w:hAnsiTheme="minorHAnsi" w:cstheme="minorHAnsi"/>
        </w:rPr>
        <w:t xml:space="preserve"> </w:t>
      </w:r>
      <w:r w:rsidRPr="008424D5">
        <w:rPr>
          <w:rFonts w:asciiTheme="minorHAnsi" w:hAnsiTheme="minorHAnsi" w:cstheme="minorHAnsi"/>
          <w:i/>
        </w:rPr>
        <w:t>(dále jen STD)</w:t>
      </w:r>
      <w:r>
        <w:rPr>
          <w:rFonts w:asciiTheme="minorHAnsi" w:hAnsiTheme="minorHAnsi" w:cstheme="minorHAnsi"/>
        </w:rPr>
        <w:t xml:space="preserve">, jsou určeny převážně osobám s mentálním či kombinovaným postižením. </w:t>
      </w:r>
    </w:p>
    <w:p w:rsidR="00AF51B9" w:rsidRPr="00F30CFC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EE4EAC">
        <w:rPr>
          <w:rFonts w:asciiTheme="minorHAnsi" w:hAnsiTheme="minorHAnsi" w:cstheme="minorHAnsi"/>
        </w:rPr>
        <w:t xml:space="preserve">STD poskytuje ambulantní formou sociální službu uživatelům, kteří jsou schopni vzhledem ke svému handicapu akceptovat a adaptovat se na režim služby – včetně jejího materiálního, prostorového a personálního vybavení. </w:t>
      </w:r>
      <w:r w:rsidRPr="008424D5">
        <w:rPr>
          <w:rFonts w:asciiTheme="minorHAnsi" w:hAnsiTheme="minorHAnsi" w:cstheme="minorHAnsi"/>
        </w:rPr>
        <w:t>Naše zařízení</w:t>
      </w:r>
      <w:r>
        <w:rPr>
          <w:rFonts w:asciiTheme="minorHAnsi" w:hAnsiTheme="minorHAnsi" w:cstheme="minorHAnsi"/>
        </w:rPr>
        <w:t xml:space="preserve"> je bezbariérové a to díky plošině</w:t>
      </w:r>
      <w:r w:rsidRPr="008424D5">
        <w:rPr>
          <w:rFonts w:asciiTheme="minorHAnsi" w:hAnsiTheme="minorHAnsi" w:cstheme="minorHAnsi"/>
        </w:rPr>
        <w:t xml:space="preserve"> pro imobilní osoby</w:t>
      </w:r>
      <w:r>
        <w:rPr>
          <w:rFonts w:asciiTheme="minorHAnsi" w:hAnsiTheme="minorHAnsi" w:cstheme="minorHAnsi"/>
        </w:rPr>
        <w:t>. Naše s</w:t>
      </w:r>
      <w:r w:rsidRPr="00F30CFC">
        <w:rPr>
          <w:rFonts w:asciiTheme="minorHAnsi" w:hAnsiTheme="minorHAnsi" w:cstheme="minorHAnsi"/>
        </w:rPr>
        <w:t>lužba nemá zdravotnické oddělení, zdravotn</w:t>
      </w:r>
      <w:r>
        <w:rPr>
          <w:rFonts w:asciiTheme="minorHAnsi" w:hAnsiTheme="minorHAnsi" w:cstheme="minorHAnsi"/>
        </w:rPr>
        <w:t>ický personál ani lůžkovou část.</w:t>
      </w:r>
    </w:p>
    <w:p w:rsidR="00AF51B9" w:rsidRPr="008424D5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EE4EAC">
        <w:rPr>
          <w:rFonts w:asciiTheme="minorHAnsi" w:hAnsiTheme="minorHAnsi" w:cstheme="minorHAnsi"/>
        </w:rPr>
        <w:t>Přijímáme zájemce o službu od</w:t>
      </w:r>
      <w:r w:rsidRPr="00EE4EAC">
        <w:rPr>
          <w:rFonts w:asciiTheme="minorHAnsi" w:eastAsia="Times New Roman" w:hAnsiTheme="minorHAnsi" w:cstheme="minorHAnsi"/>
        </w:rPr>
        <w:t xml:space="preserve"> </w:t>
      </w:r>
      <w:r w:rsidR="003F615A">
        <w:rPr>
          <w:rFonts w:asciiTheme="minorHAnsi" w:hAnsiTheme="minorHAnsi" w:cstheme="minorHAnsi"/>
        </w:rPr>
        <w:t>16</w:t>
      </w:r>
      <w:r w:rsidRPr="00EE4EAC">
        <w:rPr>
          <w:rFonts w:asciiTheme="minorHAnsi" w:hAnsiTheme="minorHAnsi" w:cstheme="minorHAnsi"/>
        </w:rPr>
        <w:t xml:space="preserve"> let</w:t>
      </w:r>
      <w:r w:rsidRPr="00EE4EAC">
        <w:rPr>
          <w:rFonts w:asciiTheme="minorHAnsi" w:eastAsia="Times New Roman" w:hAnsiTheme="minorHAnsi" w:cstheme="minorHAnsi"/>
        </w:rPr>
        <w:t xml:space="preserve"> </w:t>
      </w:r>
      <w:r w:rsidRPr="00EE4EAC">
        <w:rPr>
          <w:rFonts w:asciiTheme="minorHAnsi" w:hAnsiTheme="minorHAnsi" w:cstheme="minorHAnsi"/>
        </w:rPr>
        <w:t>do</w:t>
      </w:r>
      <w:r w:rsidRPr="00EE4EAC">
        <w:rPr>
          <w:rFonts w:asciiTheme="minorHAnsi" w:eastAsia="Times New Roman" w:hAnsiTheme="minorHAnsi" w:cstheme="minorHAnsi"/>
        </w:rPr>
        <w:t xml:space="preserve"> </w:t>
      </w:r>
      <w:r w:rsidRPr="00EE4EAC">
        <w:rPr>
          <w:rFonts w:asciiTheme="minorHAnsi" w:hAnsiTheme="minorHAnsi" w:cstheme="minorHAnsi"/>
        </w:rPr>
        <w:t>cca</w:t>
      </w:r>
      <w:r w:rsidRPr="00EE4EAC">
        <w:rPr>
          <w:rFonts w:asciiTheme="minorHAnsi" w:eastAsia="Times New Roman" w:hAnsiTheme="minorHAnsi" w:cstheme="minorHAnsi"/>
        </w:rPr>
        <w:t xml:space="preserve"> </w:t>
      </w:r>
      <w:r w:rsidR="003F615A">
        <w:rPr>
          <w:rFonts w:asciiTheme="minorHAnsi" w:hAnsiTheme="minorHAnsi" w:cstheme="minorHAnsi"/>
        </w:rPr>
        <w:t>80</w:t>
      </w:r>
      <w:r w:rsidRPr="00EE4EAC">
        <w:rPr>
          <w:rFonts w:asciiTheme="minorHAnsi" w:eastAsia="Times New Roman" w:hAnsiTheme="minorHAnsi" w:cstheme="minorHAnsi"/>
        </w:rPr>
        <w:t xml:space="preserve"> </w:t>
      </w:r>
      <w:r w:rsidRPr="00EE4EAC">
        <w:rPr>
          <w:rFonts w:asciiTheme="minorHAnsi" w:hAnsiTheme="minorHAnsi" w:cstheme="minorHAnsi"/>
        </w:rPr>
        <w:t>let</w:t>
      </w:r>
      <w:r w:rsidR="00FC3614">
        <w:rPr>
          <w:rFonts w:asciiTheme="minorHAnsi" w:hAnsiTheme="minorHAnsi" w:cstheme="minorHAnsi"/>
        </w:rPr>
        <w:t>, kdy služba je poskytována až do 80ti let</w:t>
      </w:r>
      <w:r>
        <w:rPr>
          <w:rFonts w:asciiTheme="minorHAnsi" w:hAnsiTheme="minorHAnsi" w:cstheme="minorHAnsi"/>
        </w:rPr>
        <w:t xml:space="preserve">. </w:t>
      </w:r>
    </w:p>
    <w:p w:rsidR="00AF51B9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EE4EAC">
        <w:rPr>
          <w:rFonts w:asciiTheme="minorHAnsi" w:hAnsiTheme="minorHAnsi" w:cstheme="minorHAnsi"/>
        </w:rPr>
        <w:t>Vzhledem k materiálně technickému a personálnímu vybavení služby poskytujeme službu osobám, u nichž je zachována minimálně základní schopnost sebeobsluhy a základních hygienických návyků</w:t>
      </w:r>
      <w:r>
        <w:rPr>
          <w:rFonts w:asciiTheme="minorHAnsi" w:hAnsiTheme="minorHAnsi" w:cstheme="minorHAnsi"/>
        </w:rPr>
        <w:t xml:space="preserve">. </w:t>
      </w:r>
    </w:p>
    <w:p w:rsidR="00AF51B9" w:rsidRDefault="00AF51B9" w:rsidP="00AF51B9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rPr>
          <w:rFonts w:cstheme="minorHAnsi"/>
        </w:rPr>
      </w:pPr>
      <w:r w:rsidRPr="00F30CFC">
        <w:rPr>
          <w:rFonts w:cstheme="minorHAnsi"/>
        </w:rPr>
        <w:t>Prostřednictvím sociální služby se naplňují a uspokojují potřeby</w:t>
      </w:r>
      <w:r w:rsidRPr="00F30CFC">
        <w:rPr>
          <w:rFonts w:eastAsia="Times New Roman" w:cstheme="minorHAnsi"/>
        </w:rPr>
        <w:t xml:space="preserve"> </w:t>
      </w:r>
      <w:r w:rsidRPr="00F30CFC">
        <w:rPr>
          <w:rFonts w:cstheme="minorHAnsi"/>
        </w:rPr>
        <w:t>a</w:t>
      </w:r>
      <w:r w:rsidRPr="00F30CFC">
        <w:rPr>
          <w:rFonts w:eastAsia="Times New Roman" w:cstheme="minorHAnsi"/>
        </w:rPr>
        <w:t xml:space="preserve"> </w:t>
      </w:r>
      <w:r w:rsidRPr="00F30CFC">
        <w:rPr>
          <w:rFonts w:cstheme="minorHAnsi"/>
        </w:rPr>
        <w:t>přání</w:t>
      </w:r>
      <w:r w:rsidRPr="00F30CFC">
        <w:rPr>
          <w:rFonts w:eastAsia="Times New Roman" w:cstheme="minorHAnsi"/>
        </w:rPr>
        <w:t xml:space="preserve"> </w:t>
      </w:r>
      <w:r w:rsidRPr="00F30CFC">
        <w:rPr>
          <w:rFonts w:cstheme="minorHAnsi"/>
        </w:rPr>
        <w:t xml:space="preserve">uživatelů, nikoli jejich opatrovníků. Případný střet zájmů pak rozhoduje vedoucí STD. </w:t>
      </w:r>
    </w:p>
    <w:p w:rsidR="00AF51B9" w:rsidRDefault="00AF51B9" w:rsidP="00AF51B9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Služba STD je poskytována tak, že jsou uživatelé aktivně zapojeni do činností, které jim pomáhají rozvíjet či udržovat jejich schopnosti nebo dovednosti. Proto je potřebné, aby uživatel a jeho pečující osoby spolupracovali s pracovníky STD a společně tak se aktivně podíleli na vytváření, realizaci a hodnocení cílů uživatele. V případě lhostejnosti, nespolupráce nebo při aktivitách jsoucí proti cílům uživatele, nemá další využívání služby STD pro uživatele cíl ani smysl a může být spolupráce ukončena. </w:t>
      </w:r>
    </w:p>
    <w:p w:rsidR="00AF51B9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F30CFC">
        <w:rPr>
          <w:rFonts w:asciiTheme="minorHAnsi" w:hAnsiTheme="minorHAnsi" w:cstheme="minorHAnsi"/>
        </w:rPr>
        <w:t>dravotní a psychický stav uživatelů musí být do té míry kompenzovaný, že uživateli umožňuje v daném pracovně rehabilitačním programu bezpečné využívání služb</w:t>
      </w:r>
      <w:r>
        <w:rPr>
          <w:rFonts w:asciiTheme="minorHAnsi" w:hAnsiTheme="minorHAnsi" w:cstheme="minorHAnsi"/>
        </w:rPr>
        <w:t>y a odpovídá možnostem zařízení. Uživatel tedy nesmí být nebezpečný sobě, ani svému okolí (zejména uživatelé s psychiatrickou diagnózou).</w:t>
      </w:r>
      <w:r w:rsidRPr="00F30CFC">
        <w:rPr>
          <w:rFonts w:asciiTheme="minorHAnsi" w:hAnsiTheme="minorHAnsi" w:cstheme="minorHAnsi"/>
        </w:rPr>
        <w:t xml:space="preserve"> </w:t>
      </w:r>
    </w:p>
    <w:p w:rsidR="00AF51B9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v průběhu poskytování služby STD uživatel přestane splňovat cílovou skupinu, které je naše služba určena a to i s ohledem na jeho stanovené cíle, je uživatel a jeho zástupce s dostatečným předstihem informován o možnosti ukončení služby. Uživateli a jeho zástupci je pak nabídnuto základní sociální poradenství pro nalezení vhodnější sociální služby nebo jiné podpory pro zvládání jeho aktuální situace. </w:t>
      </w:r>
    </w:p>
    <w:p w:rsidR="00AF51B9" w:rsidRPr="007108EC" w:rsidRDefault="00AF51B9" w:rsidP="00AF51B9">
      <w:pPr>
        <w:pStyle w:val="Zkladntext"/>
        <w:tabs>
          <w:tab w:val="left" w:pos="720"/>
          <w:tab w:val="left" w:pos="4820"/>
        </w:tabs>
        <w:spacing w:after="0"/>
        <w:rPr>
          <w:rFonts w:asciiTheme="minorHAnsi" w:hAnsiTheme="minorHAnsi" w:cstheme="minorHAnsi"/>
          <w:sz w:val="16"/>
          <w:szCs w:val="10"/>
        </w:rPr>
      </w:pPr>
    </w:p>
    <w:p w:rsidR="00AF51B9" w:rsidRPr="00EF02FE" w:rsidRDefault="00AF51B9" w:rsidP="00AF51B9">
      <w:pPr>
        <w:pStyle w:val="Zkladntext"/>
        <w:tabs>
          <w:tab w:val="left" w:pos="720"/>
          <w:tab w:val="left" w:pos="4820"/>
        </w:tabs>
        <w:spacing w:after="0"/>
        <w:rPr>
          <w:rFonts w:asciiTheme="minorHAnsi" w:hAnsiTheme="minorHAnsi" w:cstheme="minorHAnsi"/>
          <w:b/>
          <w:bCs/>
          <w:sz w:val="32"/>
          <w:szCs w:val="28"/>
        </w:rPr>
      </w:pPr>
      <w:r w:rsidRPr="00EF02FE">
        <w:rPr>
          <w:rFonts w:asciiTheme="minorHAnsi" w:hAnsiTheme="minorHAnsi" w:cstheme="minorHAnsi"/>
          <w:b/>
          <w:bCs/>
          <w:sz w:val="32"/>
          <w:szCs w:val="28"/>
        </w:rPr>
        <w:t>Ceník</w:t>
      </w:r>
      <w:r w:rsidRPr="00EF02FE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EF02FE">
        <w:rPr>
          <w:rFonts w:asciiTheme="minorHAnsi" w:hAnsiTheme="minorHAnsi" w:cstheme="minorHAnsi"/>
          <w:b/>
          <w:bCs/>
          <w:sz w:val="32"/>
          <w:szCs w:val="28"/>
        </w:rPr>
        <w:t>služeb</w:t>
      </w:r>
      <w:r w:rsidRPr="00EF02FE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EF02FE">
        <w:rPr>
          <w:rFonts w:asciiTheme="minorHAnsi" w:hAnsiTheme="minorHAnsi" w:cstheme="minorHAnsi"/>
          <w:b/>
          <w:bCs/>
          <w:sz w:val="32"/>
          <w:szCs w:val="28"/>
        </w:rPr>
        <w:t>STD: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5078"/>
        <w:gridCol w:w="4726"/>
      </w:tblGrid>
      <w:tr w:rsidR="00AF51B9" w:rsidRPr="00EF02FE" w:rsidTr="003A0DD0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B9" w:rsidRPr="00EF02FE" w:rsidRDefault="00AF51B9" w:rsidP="003A0DD0">
            <w:pPr>
              <w:jc w:val="both"/>
              <w:rPr>
                <w:rFonts w:eastAsia="Times New Roman" w:cstheme="minorHAnsi"/>
                <w:sz w:val="28"/>
              </w:rPr>
            </w:pPr>
            <w:r w:rsidRPr="00EF02FE">
              <w:rPr>
                <w:rFonts w:eastAsia="Times New Roman" w:cstheme="minorHAnsi"/>
                <w:b/>
                <w:sz w:val="28"/>
              </w:rPr>
              <w:t>1Z DOCHÁZKA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B9" w:rsidRPr="00EF02FE" w:rsidRDefault="00AF51B9" w:rsidP="003A0DD0">
            <w:pPr>
              <w:snapToGrid w:val="0"/>
              <w:jc w:val="both"/>
              <w:rPr>
                <w:rFonts w:eastAsia="Times New Roman" w:cstheme="minorHAnsi"/>
                <w:b/>
                <w:sz w:val="28"/>
              </w:rPr>
            </w:pPr>
            <w:r w:rsidRPr="00EF02FE">
              <w:rPr>
                <w:rFonts w:eastAsia="Times New Roman" w:cstheme="minorHAnsi"/>
                <w:b/>
                <w:sz w:val="28"/>
              </w:rPr>
              <w:t>0,--Kč/hodinu</w:t>
            </w:r>
          </w:p>
        </w:tc>
      </w:tr>
      <w:tr w:rsidR="00AF51B9" w:rsidRPr="00EF02FE" w:rsidTr="003A0DD0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B9" w:rsidRPr="00EF02FE" w:rsidRDefault="00AF51B9" w:rsidP="003A0DD0">
            <w:pPr>
              <w:snapToGrid w:val="0"/>
              <w:rPr>
                <w:rFonts w:eastAsia="Times New Roman" w:cstheme="minorHAnsi"/>
                <w:sz w:val="28"/>
              </w:rPr>
            </w:pPr>
            <w:r w:rsidRPr="00EF02FE">
              <w:rPr>
                <w:rFonts w:eastAsia="Times New Roman" w:cstheme="minorHAnsi"/>
                <w:b/>
                <w:sz w:val="28"/>
              </w:rPr>
              <w:t>2Z OBĚD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B9" w:rsidRPr="00EF02FE" w:rsidRDefault="00FE7AF0" w:rsidP="003A0DD0">
            <w:pPr>
              <w:snapToGrid w:val="0"/>
              <w:rPr>
                <w:rFonts w:eastAsia="Times New Roman"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</w:rPr>
              <w:t>100</w:t>
            </w:r>
            <w:bookmarkStart w:id="0" w:name="_GoBack"/>
            <w:bookmarkEnd w:id="0"/>
            <w:r w:rsidR="00AF51B9" w:rsidRPr="00EF02FE">
              <w:rPr>
                <w:rFonts w:eastAsia="Times New Roman" w:cstheme="minorHAnsi"/>
                <w:b/>
                <w:sz w:val="28"/>
              </w:rPr>
              <w:t>,-- Kč</w:t>
            </w:r>
          </w:p>
        </w:tc>
      </w:tr>
      <w:tr w:rsidR="00AF51B9" w:rsidRPr="00EF02FE" w:rsidTr="003A0DD0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B9" w:rsidRPr="00EF02FE" w:rsidRDefault="00AF51B9" w:rsidP="003A0DD0">
            <w:pPr>
              <w:snapToGrid w:val="0"/>
              <w:rPr>
                <w:rFonts w:eastAsia="Times New Roman" w:cstheme="minorHAnsi"/>
                <w:b/>
                <w:sz w:val="28"/>
              </w:rPr>
            </w:pPr>
            <w:r w:rsidRPr="00EF02FE">
              <w:rPr>
                <w:rFonts w:eastAsia="Times New Roman" w:cstheme="minorHAnsi"/>
                <w:b/>
                <w:sz w:val="28"/>
              </w:rPr>
              <w:t>1F DOPRAVA vozem FCH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B9" w:rsidRPr="00EF02FE" w:rsidRDefault="00AF51B9" w:rsidP="003A0DD0">
            <w:pPr>
              <w:snapToGrid w:val="0"/>
              <w:rPr>
                <w:rFonts w:eastAsia="Times New Roman"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</w:rPr>
              <w:t>6</w:t>
            </w:r>
            <w:r w:rsidRPr="00EF02FE">
              <w:rPr>
                <w:rFonts w:eastAsia="Times New Roman" w:cstheme="minorHAnsi"/>
                <w:b/>
                <w:sz w:val="28"/>
              </w:rPr>
              <w:t>,-- Kč/km</w:t>
            </w:r>
          </w:p>
        </w:tc>
      </w:tr>
      <w:tr w:rsidR="00AF51B9" w:rsidRPr="00EF02FE" w:rsidTr="003A0DD0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B9" w:rsidRPr="00EF02FE" w:rsidRDefault="00AF51B9" w:rsidP="003A0DD0">
            <w:pPr>
              <w:snapToGrid w:val="0"/>
              <w:rPr>
                <w:rFonts w:eastAsia="Times New Roman" w:cstheme="minorHAnsi"/>
                <w:b/>
                <w:sz w:val="28"/>
              </w:rPr>
            </w:pPr>
            <w:r w:rsidRPr="00EF02FE">
              <w:rPr>
                <w:rFonts w:eastAsia="Times New Roman" w:cstheme="minorHAnsi"/>
                <w:b/>
                <w:sz w:val="28"/>
              </w:rPr>
              <w:t>2F ZAPŮJČENÍ ZDRAVOT. POMŮCKY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B9" w:rsidRPr="00EF02FE" w:rsidRDefault="00D602C2" w:rsidP="003A0DD0">
            <w:pPr>
              <w:snapToGrid w:val="0"/>
              <w:rPr>
                <w:rFonts w:eastAsia="Times New Roman"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</w:rPr>
              <w:t>5,-- až 19</w:t>
            </w:r>
            <w:r w:rsidR="00AF51B9" w:rsidRPr="00EF02FE">
              <w:rPr>
                <w:rFonts w:eastAsia="Times New Roman" w:cstheme="minorHAnsi"/>
                <w:b/>
                <w:sz w:val="28"/>
              </w:rPr>
              <w:t xml:space="preserve">0,-- Kč/den dle specifikace </w:t>
            </w:r>
          </w:p>
        </w:tc>
      </w:tr>
      <w:tr w:rsidR="00AF51B9" w:rsidRPr="00EF02FE" w:rsidTr="003A0DD0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B9" w:rsidRPr="00EF02FE" w:rsidRDefault="00AF51B9" w:rsidP="003A0DD0">
            <w:pPr>
              <w:snapToGrid w:val="0"/>
              <w:rPr>
                <w:rFonts w:eastAsia="Times New Roman" w:cstheme="minorHAnsi"/>
                <w:b/>
                <w:sz w:val="28"/>
              </w:rPr>
            </w:pPr>
            <w:r w:rsidRPr="00EF02FE">
              <w:rPr>
                <w:rFonts w:eastAsia="Times New Roman" w:cstheme="minorHAnsi"/>
                <w:b/>
                <w:sz w:val="28"/>
              </w:rPr>
              <w:t>3F Ergoterapie – potraviny</w:t>
            </w:r>
          </w:p>
          <w:p w:rsidR="00AF51B9" w:rsidRPr="00EF02FE" w:rsidRDefault="00AF51B9" w:rsidP="003A0DD0">
            <w:pPr>
              <w:snapToGrid w:val="0"/>
              <w:rPr>
                <w:rFonts w:eastAsia="Times New Roman" w:cstheme="minorHAnsi"/>
                <w:sz w:val="28"/>
              </w:rPr>
            </w:pPr>
            <w:r w:rsidRPr="00EF02FE">
              <w:rPr>
                <w:rFonts w:eastAsia="Times New Roman" w:cstheme="minorHAnsi"/>
                <w:sz w:val="28"/>
              </w:rPr>
              <w:t>(cvičná příprava pokrmů)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B9" w:rsidRPr="00EF02FE" w:rsidRDefault="00AF51B9" w:rsidP="003A0DD0">
            <w:pPr>
              <w:snapToGrid w:val="0"/>
              <w:rPr>
                <w:rFonts w:eastAsia="Times New Roman" w:cstheme="minorHAnsi"/>
                <w:sz w:val="28"/>
              </w:rPr>
            </w:pPr>
            <w:r w:rsidRPr="00EF02FE">
              <w:rPr>
                <w:rFonts w:eastAsia="Times New Roman" w:cstheme="minorHAnsi"/>
                <w:b/>
                <w:sz w:val="28"/>
              </w:rPr>
              <w:t>Celkovou cenu</w:t>
            </w:r>
            <w:r w:rsidRPr="00EF02FE">
              <w:rPr>
                <w:rFonts w:eastAsia="Times New Roman" w:cstheme="minorHAnsi"/>
                <w:sz w:val="28"/>
              </w:rPr>
              <w:t xml:space="preserve"> vydělíme </w:t>
            </w:r>
            <w:r w:rsidRPr="00EF02FE">
              <w:rPr>
                <w:rFonts w:eastAsia="Times New Roman" w:cstheme="minorHAnsi"/>
                <w:b/>
                <w:sz w:val="28"/>
              </w:rPr>
              <w:t>počtem uživatelů podílejících se na přípravě a konzumaci pokrmů</w:t>
            </w:r>
            <w:r w:rsidRPr="00EF02FE">
              <w:rPr>
                <w:rFonts w:eastAsia="Times New Roman" w:cstheme="minorHAnsi"/>
                <w:sz w:val="28"/>
              </w:rPr>
              <w:t xml:space="preserve"> = výsledná cena na jednoho uživatele </w:t>
            </w:r>
          </w:p>
        </w:tc>
      </w:tr>
    </w:tbl>
    <w:p w:rsidR="00AF51B9" w:rsidRPr="00EF02FE" w:rsidRDefault="00AF51B9" w:rsidP="00AF51B9">
      <w:pPr>
        <w:rPr>
          <w:rFonts w:eastAsia="Times New Roman" w:cstheme="minorHAnsi"/>
          <w:b/>
          <w:i/>
          <w:sz w:val="20"/>
        </w:rPr>
      </w:pPr>
      <w:r w:rsidRPr="00EF02FE">
        <w:rPr>
          <w:rFonts w:eastAsia="Times New Roman" w:cstheme="minorHAnsi"/>
          <w:b/>
          <w:i/>
          <w:sz w:val="20"/>
        </w:rPr>
        <w:t xml:space="preserve">Pozn.:  </w:t>
      </w:r>
    </w:p>
    <w:p w:rsidR="00AF51B9" w:rsidRPr="00EF02FE" w:rsidRDefault="00AF51B9" w:rsidP="00AF51B9">
      <w:pPr>
        <w:rPr>
          <w:rFonts w:eastAsia="Times New Roman" w:cstheme="minorHAnsi"/>
          <w:i/>
          <w:sz w:val="22"/>
        </w:rPr>
      </w:pPr>
      <w:r w:rsidRPr="00EF02FE">
        <w:rPr>
          <w:rFonts w:eastAsia="Times New Roman" w:cstheme="minorHAnsi"/>
          <w:i/>
          <w:sz w:val="22"/>
        </w:rPr>
        <w:t xml:space="preserve">- základní činnosti jsou označeny 1Z a 2Z, fakultativní činnosti jsou označeny 1F - 3F </w:t>
      </w:r>
    </w:p>
    <w:p w:rsidR="007452C9" w:rsidRPr="00AF51B9" w:rsidRDefault="00AF51B9" w:rsidP="00AF51B9">
      <w:pPr>
        <w:rPr>
          <w:rFonts w:cstheme="minorHAnsi"/>
          <w:sz w:val="22"/>
        </w:rPr>
      </w:pPr>
      <w:r w:rsidRPr="00EF02FE">
        <w:rPr>
          <w:rFonts w:eastAsia="Times New Roman" w:cstheme="minorHAnsi"/>
          <w:i/>
          <w:sz w:val="20"/>
        </w:rPr>
        <w:t>- ceník se průběžně aktualizuje a případné změny jsou vždy uživateli či jeho smluvnímu zástupci v čas dány na vědomí</w:t>
      </w:r>
    </w:p>
    <w:sectPr w:rsidR="007452C9" w:rsidRPr="00AF51B9" w:rsidSect="002E4365">
      <w:type w:val="continuous"/>
      <w:pgSz w:w="11906" w:h="16838"/>
      <w:pgMar w:top="1417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2F" w:rsidRDefault="00C4662F" w:rsidP="0039352C">
      <w:r>
        <w:separator/>
      </w:r>
    </w:p>
  </w:endnote>
  <w:endnote w:type="continuationSeparator" w:id="0">
    <w:p w:rsidR="00C4662F" w:rsidRDefault="00C4662F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2F" w:rsidRDefault="00C4662F" w:rsidP="0039352C">
      <w:r>
        <w:separator/>
      </w:r>
    </w:p>
  </w:footnote>
  <w:footnote w:type="continuationSeparator" w:id="0">
    <w:p w:rsidR="00C4662F" w:rsidRDefault="00C4662F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FE7AF0" w:rsidRPr="00FE7AF0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FE7AF0" w:rsidRPr="00FE7AF0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85630"/>
    <w:multiLevelType w:val="hybridMultilevel"/>
    <w:tmpl w:val="C4825946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08B"/>
    <w:multiLevelType w:val="hybridMultilevel"/>
    <w:tmpl w:val="775C9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02E51"/>
    <w:multiLevelType w:val="hybridMultilevel"/>
    <w:tmpl w:val="4D1EE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823B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06341C"/>
    <w:rsid w:val="00087DB6"/>
    <w:rsid w:val="0012167B"/>
    <w:rsid w:val="00147344"/>
    <w:rsid w:val="00161120"/>
    <w:rsid w:val="001D47A6"/>
    <w:rsid w:val="001F6AAA"/>
    <w:rsid w:val="00250642"/>
    <w:rsid w:val="0027523C"/>
    <w:rsid w:val="002E4365"/>
    <w:rsid w:val="002F5E6C"/>
    <w:rsid w:val="003537A9"/>
    <w:rsid w:val="00355042"/>
    <w:rsid w:val="0039352C"/>
    <w:rsid w:val="003A5821"/>
    <w:rsid w:val="003F00B8"/>
    <w:rsid w:val="003F615A"/>
    <w:rsid w:val="0041441E"/>
    <w:rsid w:val="00426CE7"/>
    <w:rsid w:val="0044485F"/>
    <w:rsid w:val="00452217"/>
    <w:rsid w:val="004F5251"/>
    <w:rsid w:val="004F56D2"/>
    <w:rsid w:val="00556761"/>
    <w:rsid w:val="00566291"/>
    <w:rsid w:val="005A7BC3"/>
    <w:rsid w:val="005D1AA0"/>
    <w:rsid w:val="005D5194"/>
    <w:rsid w:val="006360A9"/>
    <w:rsid w:val="00652223"/>
    <w:rsid w:val="00652DEB"/>
    <w:rsid w:val="00664316"/>
    <w:rsid w:val="0067698B"/>
    <w:rsid w:val="007178AF"/>
    <w:rsid w:val="007452C9"/>
    <w:rsid w:val="007730C5"/>
    <w:rsid w:val="009633B1"/>
    <w:rsid w:val="00975412"/>
    <w:rsid w:val="009C58DF"/>
    <w:rsid w:val="009D3D98"/>
    <w:rsid w:val="009E2DB5"/>
    <w:rsid w:val="00A50CB5"/>
    <w:rsid w:val="00A7053D"/>
    <w:rsid w:val="00A711EB"/>
    <w:rsid w:val="00A72220"/>
    <w:rsid w:val="00A97BEB"/>
    <w:rsid w:val="00AA616E"/>
    <w:rsid w:val="00AE0480"/>
    <w:rsid w:val="00AF51B9"/>
    <w:rsid w:val="00B35A5B"/>
    <w:rsid w:val="00B865ED"/>
    <w:rsid w:val="00B910B3"/>
    <w:rsid w:val="00BA393C"/>
    <w:rsid w:val="00C16C99"/>
    <w:rsid w:val="00C4662F"/>
    <w:rsid w:val="00C769FE"/>
    <w:rsid w:val="00C77015"/>
    <w:rsid w:val="00C8118E"/>
    <w:rsid w:val="00CB4E77"/>
    <w:rsid w:val="00D17748"/>
    <w:rsid w:val="00D518F1"/>
    <w:rsid w:val="00D602C2"/>
    <w:rsid w:val="00DB0AAC"/>
    <w:rsid w:val="00DD6430"/>
    <w:rsid w:val="00EC0B8A"/>
    <w:rsid w:val="00F167D0"/>
    <w:rsid w:val="00F34850"/>
    <w:rsid w:val="00F47E1E"/>
    <w:rsid w:val="00FB288A"/>
    <w:rsid w:val="00FC3614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C3FB5"/>
  <w15:docId w15:val="{7F78EE01-4E81-450E-8835-AE4A761C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C16C99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C16C9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C16C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23FCF-9452-41DC-B911-18A09D48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Jana Rychvalská</cp:lastModifiedBy>
  <cp:revision>9</cp:revision>
  <cp:lastPrinted>2023-06-19T10:59:00Z</cp:lastPrinted>
  <dcterms:created xsi:type="dcterms:W3CDTF">2023-07-13T15:53:00Z</dcterms:created>
  <dcterms:modified xsi:type="dcterms:W3CDTF">2025-03-31T07:47:00Z</dcterms:modified>
</cp:coreProperties>
</file>